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749FF">
      <w:pPr>
        <w:spacing w:line="360" w:lineRule="auto"/>
        <w:rPr>
          <w:rStyle w:val="10"/>
          <w:rFonts w:hint="eastAsia" w:ascii="仿宋" w:hAnsi="仿宋" w:eastAsia="仿宋" w:cs="仿宋"/>
          <w:b/>
          <w:bCs/>
          <w:color w:val="auto"/>
          <w:sz w:val="24"/>
          <w:szCs w:val="24"/>
          <w:u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4"/>
          <w:szCs w:val="24"/>
        </w:rPr>
        <w:t>附件1：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《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功能食品研发理论与实操高级研修班（第三期）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》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培训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24"/>
          <w:szCs w:val="24"/>
          <w:u w:val="none"/>
        </w:rPr>
        <w:t>安排表</w:t>
      </w:r>
    </w:p>
    <w:p w14:paraId="1627A749">
      <w:pPr>
        <w:spacing w:line="360" w:lineRule="auto"/>
        <w:rPr>
          <w:rStyle w:val="10"/>
          <w:rFonts w:hint="eastAsia" w:ascii="仿宋" w:hAnsi="仿宋" w:eastAsia="仿宋" w:cs="仿宋"/>
          <w:b/>
          <w:bCs/>
          <w:color w:val="auto"/>
          <w:sz w:val="24"/>
          <w:szCs w:val="24"/>
          <w:u w:val="none"/>
        </w:rPr>
      </w:pPr>
    </w:p>
    <w:tbl>
      <w:tblPr>
        <w:tblStyle w:val="6"/>
        <w:tblW w:w="9013" w:type="dxa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13"/>
        <w:gridCol w:w="6500"/>
      </w:tblGrid>
      <w:tr w14:paraId="3AE9F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200" w:type="dxa"/>
            <w:noWrap w:val="0"/>
            <w:vAlign w:val="center"/>
          </w:tcPr>
          <w:p w14:paraId="5D9303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1313" w:type="dxa"/>
            <w:noWrap w:val="0"/>
            <w:vAlign w:val="center"/>
          </w:tcPr>
          <w:p w14:paraId="2F5B97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</w:t>
            </w:r>
          </w:p>
        </w:tc>
        <w:tc>
          <w:tcPr>
            <w:tcW w:w="6500" w:type="dxa"/>
            <w:noWrap w:val="0"/>
            <w:vAlign w:val="center"/>
          </w:tcPr>
          <w:p w14:paraId="43A902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详细课程内容</w:t>
            </w:r>
          </w:p>
        </w:tc>
      </w:tr>
      <w:tr w14:paraId="51D89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00" w:type="dxa"/>
            <w:noWrap w:val="0"/>
            <w:vAlign w:val="center"/>
          </w:tcPr>
          <w:p w14:paraId="69050F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3" w:type="dxa"/>
            <w:gridSpan w:val="2"/>
            <w:noWrap w:val="0"/>
            <w:vAlign w:val="center"/>
          </w:tcPr>
          <w:p w14:paraId="1F3A21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（一）研发理论</w:t>
            </w:r>
          </w:p>
        </w:tc>
      </w:tr>
      <w:tr w14:paraId="34669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1200" w:type="dxa"/>
            <w:noWrap w:val="0"/>
            <w:vAlign w:val="center"/>
          </w:tcPr>
          <w:p w14:paraId="290A92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5月23日</w:t>
            </w:r>
          </w:p>
        </w:tc>
        <w:tc>
          <w:tcPr>
            <w:tcW w:w="1313" w:type="dxa"/>
            <w:noWrap w:val="0"/>
            <w:vAlign w:val="center"/>
          </w:tcPr>
          <w:p w14:paraId="504FBD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功能食品</w:t>
            </w:r>
          </w:p>
          <w:p w14:paraId="14D64C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配方设计</w:t>
            </w:r>
          </w:p>
        </w:tc>
        <w:tc>
          <w:tcPr>
            <w:tcW w:w="6500" w:type="dxa"/>
            <w:noWrap w:val="0"/>
            <w:vAlign w:val="center"/>
          </w:tcPr>
          <w:p w14:paraId="470F4A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1.功能食品产品研发立项论证</w:t>
            </w:r>
          </w:p>
          <w:p w14:paraId="1E5B13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2.功能食品配方设计与创新：</w:t>
            </w:r>
          </w:p>
          <w:p w14:paraId="76362E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新食品原料配方设计</w:t>
            </w:r>
          </w:p>
          <w:p w14:paraId="698905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普通食品原料配方设计</w:t>
            </w:r>
          </w:p>
          <w:p w14:paraId="00CAAE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药食同源配方设计</w:t>
            </w:r>
          </w:p>
          <w:p w14:paraId="1B5352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3.运动营养食品配方设计思路</w:t>
            </w:r>
          </w:p>
        </w:tc>
      </w:tr>
      <w:tr w14:paraId="392F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</w:trPr>
        <w:tc>
          <w:tcPr>
            <w:tcW w:w="1200" w:type="dxa"/>
            <w:noWrap w:val="0"/>
            <w:vAlign w:val="center"/>
          </w:tcPr>
          <w:p w14:paraId="220DE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5月23日</w:t>
            </w:r>
          </w:p>
        </w:tc>
        <w:tc>
          <w:tcPr>
            <w:tcW w:w="1313" w:type="dxa"/>
            <w:noWrap w:val="0"/>
            <w:vAlign w:val="center"/>
          </w:tcPr>
          <w:p w14:paraId="5EADAC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剂型篇</w:t>
            </w:r>
          </w:p>
        </w:tc>
        <w:tc>
          <w:tcPr>
            <w:tcW w:w="6500" w:type="dxa"/>
            <w:noWrap w:val="0"/>
            <w:vAlign w:val="center"/>
          </w:tcPr>
          <w:p w14:paraId="7B5B4B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1.功能食品总体工艺设计与创新</w:t>
            </w:r>
          </w:p>
          <w:p w14:paraId="078E2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2.功能食品提取制备工艺设计与开发（如何选择合适提取方法与设备）</w:t>
            </w:r>
          </w:p>
          <w:p w14:paraId="77D662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3.常见混料方式及工艺要求（混料的基本工艺、方法、设备、混匀的理论方法）</w:t>
            </w:r>
          </w:p>
          <w:p w14:paraId="6E7BD2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4.功能食品成型工艺设计与开发选择</w:t>
            </w:r>
          </w:p>
          <w:p w14:paraId="57A97F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5.不同剂型产品开发工艺及注意事项</w:t>
            </w:r>
          </w:p>
          <w:p w14:paraId="68C8C5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粉剂产品     片剂产品（含包衣）</w:t>
            </w:r>
          </w:p>
          <w:p w14:paraId="11EAE2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软胶囊产品   硬胶囊产品  </w:t>
            </w:r>
          </w:p>
          <w:p w14:paraId="2F2626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颗粒剂产品   凝胶糖果   口服溶液</w:t>
            </w:r>
          </w:p>
        </w:tc>
      </w:tr>
      <w:tr w14:paraId="29ABA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00" w:type="dxa"/>
            <w:noWrap w:val="0"/>
            <w:vAlign w:val="center"/>
          </w:tcPr>
          <w:p w14:paraId="26D319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5月23日</w:t>
            </w:r>
          </w:p>
        </w:tc>
        <w:tc>
          <w:tcPr>
            <w:tcW w:w="1313" w:type="dxa"/>
            <w:noWrap w:val="0"/>
            <w:vAlign w:val="center"/>
          </w:tcPr>
          <w:p w14:paraId="3DA24A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综合方法篇</w:t>
            </w:r>
          </w:p>
        </w:tc>
        <w:tc>
          <w:tcPr>
            <w:tcW w:w="6500" w:type="dxa"/>
            <w:noWrap w:val="0"/>
            <w:vAlign w:val="center"/>
          </w:tcPr>
          <w:p w14:paraId="5AD0C7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1.功能性食品配方研究合理性文献研究</w:t>
            </w:r>
          </w:p>
          <w:p w14:paraId="5C5F13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2.功能性食品功效评价的研究思路</w:t>
            </w:r>
          </w:p>
          <w:p w14:paraId="43D488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3.功能性食品的质量标准研究思路</w:t>
            </w:r>
          </w:p>
          <w:p w14:paraId="5AE0A8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4.功能性食品原料的活性成分提取及保存注意事项</w:t>
            </w:r>
          </w:p>
        </w:tc>
      </w:tr>
      <w:tr w14:paraId="4B031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00" w:type="dxa"/>
            <w:noWrap w:val="0"/>
            <w:vAlign w:val="center"/>
          </w:tcPr>
          <w:p w14:paraId="5C8EAB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3" w:type="dxa"/>
            <w:gridSpan w:val="2"/>
            <w:noWrap w:val="0"/>
            <w:vAlign w:val="center"/>
          </w:tcPr>
          <w:p w14:paraId="28F804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（二）法规要求</w:t>
            </w:r>
          </w:p>
        </w:tc>
      </w:tr>
      <w:tr w14:paraId="7696F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1200" w:type="dxa"/>
            <w:noWrap w:val="0"/>
            <w:vAlign w:val="center"/>
          </w:tcPr>
          <w:p w14:paraId="6CA78C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5月23日</w:t>
            </w:r>
          </w:p>
        </w:tc>
        <w:tc>
          <w:tcPr>
            <w:tcW w:w="1313" w:type="dxa"/>
            <w:noWrap w:val="0"/>
            <w:vAlign w:val="center"/>
          </w:tcPr>
          <w:p w14:paraId="7DDF42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配料合规</w:t>
            </w:r>
          </w:p>
          <w:p w14:paraId="6E4EFD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食品原料分类</w:t>
            </w:r>
          </w:p>
          <w:p w14:paraId="74FAB3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及合规性判定</w:t>
            </w:r>
          </w:p>
        </w:tc>
        <w:tc>
          <w:tcPr>
            <w:tcW w:w="6500" w:type="dxa"/>
            <w:noWrap w:val="0"/>
            <w:vAlign w:val="center"/>
          </w:tcPr>
          <w:p w14:paraId="75C58E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食品原料分类（农产品、新食品原料、药食同源、其他食品原料）</w:t>
            </w:r>
          </w:p>
          <w:p w14:paraId="560ABB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1.食品配料标识内容合规</w:t>
            </w:r>
          </w:p>
          <w:p w14:paraId="3909FB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2.食品配料标识形式合规</w:t>
            </w:r>
          </w:p>
          <w:p w14:paraId="2A478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3.食品配料应用合规</w:t>
            </w:r>
          </w:p>
          <w:p w14:paraId="14304F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4.食品配料表内容投诉举报处理</w:t>
            </w:r>
          </w:p>
        </w:tc>
      </w:tr>
      <w:tr w14:paraId="64B9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200" w:type="dxa"/>
            <w:noWrap w:val="0"/>
            <w:vAlign w:val="center"/>
          </w:tcPr>
          <w:p w14:paraId="7D00C4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5月23日</w:t>
            </w:r>
          </w:p>
        </w:tc>
        <w:tc>
          <w:tcPr>
            <w:tcW w:w="1313" w:type="dxa"/>
            <w:noWrap w:val="0"/>
            <w:vAlign w:val="center"/>
          </w:tcPr>
          <w:p w14:paraId="4D868C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标签合规</w:t>
            </w:r>
          </w:p>
          <w:p w14:paraId="398130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食品标签要求及常见问题解析</w:t>
            </w:r>
          </w:p>
        </w:tc>
        <w:tc>
          <w:tcPr>
            <w:tcW w:w="6500" w:type="dxa"/>
            <w:noWrap w:val="0"/>
            <w:vAlign w:val="center"/>
          </w:tcPr>
          <w:p w14:paraId="556323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食品标签合规主要法律依据</w:t>
            </w:r>
          </w:p>
          <w:p w14:paraId="679212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1.GB 7718预包装食品标签通则</w:t>
            </w:r>
          </w:p>
          <w:p w14:paraId="2DFE4B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2.GB 28050预包装食品营养标签通则</w:t>
            </w:r>
          </w:p>
          <w:p w14:paraId="322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3.特殊膳食用食品—运动营养食品标签要求</w:t>
            </w:r>
          </w:p>
        </w:tc>
      </w:tr>
      <w:tr w14:paraId="11443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00" w:type="dxa"/>
            <w:noWrap w:val="0"/>
            <w:vAlign w:val="center"/>
          </w:tcPr>
          <w:p w14:paraId="2FD2E3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13" w:type="dxa"/>
            <w:gridSpan w:val="2"/>
            <w:noWrap w:val="0"/>
            <w:vAlign w:val="center"/>
          </w:tcPr>
          <w:p w14:paraId="7215ED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（三）实操培训</w:t>
            </w:r>
          </w:p>
        </w:tc>
      </w:tr>
      <w:tr w14:paraId="371D3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200" w:type="dxa"/>
            <w:vMerge w:val="restart"/>
            <w:noWrap w:val="0"/>
            <w:vAlign w:val="center"/>
          </w:tcPr>
          <w:p w14:paraId="35A6D2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5月24日</w:t>
            </w:r>
          </w:p>
        </w:tc>
        <w:tc>
          <w:tcPr>
            <w:tcW w:w="1313" w:type="dxa"/>
            <w:noWrap w:val="0"/>
            <w:vAlign w:val="center"/>
          </w:tcPr>
          <w:p w14:paraId="335BF0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实操</w:t>
            </w:r>
          </w:p>
          <w:p w14:paraId="6E57EB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（原料前处理及制粒）</w:t>
            </w:r>
          </w:p>
        </w:tc>
        <w:tc>
          <w:tcPr>
            <w:tcW w:w="6500" w:type="dxa"/>
            <w:noWrap w:val="0"/>
            <w:vAlign w:val="center"/>
          </w:tcPr>
          <w:p w14:paraId="5F4742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1.粉碎机、旋振筛、料斗式混合机的结构及工作原理</w:t>
            </w:r>
          </w:p>
          <w:p w14:paraId="3F792B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2.粉碎过筛、称量配料、混合岗位SOP及在线质量控制；</w:t>
            </w:r>
          </w:p>
          <w:p w14:paraId="2E89F7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3.掌握偏差管理、前处理岗位的物料平衡计算</w:t>
            </w:r>
          </w:p>
          <w:p w14:paraId="75E7AB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4.制粒工艺过程中的常见问题及解决方法</w:t>
            </w:r>
          </w:p>
        </w:tc>
      </w:tr>
      <w:tr w14:paraId="1DA7A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0" w:type="dxa"/>
            <w:vMerge w:val="continue"/>
            <w:noWrap w:val="0"/>
            <w:vAlign w:val="center"/>
          </w:tcPr>
          <w:p w14:paraId="68C832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19B9CC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实操工艺及</w:t>
            </w:r>
          </w:p>
          <w:p w14:paraId="1664BE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产品案例</w:t>
            </w:r>
          </w:p>
        </w:tc>
        <w:tc>
          <w:tcPr>
            <w:tcW w:w="6500" w:type="dxa"/>
            <w:noWrap w:val="0"/>
            <w:vAlign w:val="center"/>
          </w:tcPr>
          <w:p w14:paraId="5A4F1F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压片、胶囊填充-现场实操</w:t>
            </w:r>
          </w:p>
          <w:p w14:paraId="3D8013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1.工艺流程设备结构、组成、工作原理及注意事项；</w:t>
            </w:r>
          </w:p>
          <w:p w14:paraId="5ABE6E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2.对应岗位的岗位操作流程、设备操作及清洁SOP；</w:t>
            </w:r>
          </w:p>
          <w:p w14:paraId="4941C6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3.操作过程中的质量控制；</w:t>
            </w:r>
          </w:p>
          <w:p w14:paraId="1C1DDE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4.对应每个工艺环节及产品加工过程中容易出现的问题、原因分析及解决方法；</w:t>
            </w:r>
          </w:p>
          <w:p w14:paraId="25C6CF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5.对应产品的关键控制点和操作要点等。</w:t>
            </w:r>
          </w:p>
        </w:tc>
      </w:tr>
      <w:tr w14:paraId="0CE1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1200" w:type="dxa"/>
            <w:vMerge w:val="restart"/>
            <w:noWrap w:val="0"/>
            <w:vAlign w:val="center"/>
          </w:tcPr>
          <w:p w14:paraId="7505C9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5月25日</w:t>
            </w:r>
          </w:p>
        </w:tc>
        <w:tc>
          <w:tcPr>
            <w:tcW w:w="1313" w:type="dxa"/>
            <w:noWrap w:val="0"/>
            <w:vAlign w:val="center"/>
          </w:tcPr>
          <w:p w14:paraId="3940D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实操</w:t>
            </w:r>
          </w:p>
          <w:p w14:paraId="7A41B0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（提取、浓缩、精制、干燥）</w:t>
            </w:r>
          </w:p>
        </w:tc>
        <w:tc>
          <w:tcPr>
            <w:tcW w:w="6500" w:type="dxa"/>
            <w:noWrap w:val="0"/>
            <w:vAlign w:val="center"/>
          </w:tcPr>
          <w:p w14:paraId="4750CC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1.了解药食同源及其他植物提取方法的原理、新技术、常见设备；</w:t>
            </w:r>
          </w:p>
          <w:p w14:paraId="01FFCD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2.熟悉药食同源及其他植物提取车间总体的设计、生产布局、工艺流程及卫生要求，岗位操作规程的编写；</w:t>
            </w:r>
          </w:p>
          <w:p w14:paraId="04C545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3.了解水提常见处理方法优势与常见问题；</w:t>
            </w:r>
          </w:p>
          <w:p w14:paraId="2566C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4.掌握水提醇沉与醇提水沉的生产操作、验证方法；</w:t>
            </w:r>
          </w:p>
          <w:p w14:paraId="417C22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5.了解药食同源及其他植物常见的浓缩、精制原理及方法；常见的干燥原理、方法及常见设备</w:t>
            </w:r>
          </w:p>
        </w:tc>
      </w:tr>
      <w:tr w14:paraId="0A23F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0" w:hRule="atLeast"/>
        </w:trPr>
        <w:tc>
          <w:tcPr>
            <w:tcW w:w="1200" w:type="dxa"/>
            <w:vMerge w:val="continue"/>
            <w:noWrap w:val="0"/>
            <w:vAlign w:val="center"/>
          </w:tcPr>
          <w:p w14:paraId="7D7351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4A7D3A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实操</w:t>
            </w:r>
          </w:p>
          <w:p w14:paraId="424A16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（菌种培养、发酵、提取、分离纯化）</w:t>
            </w:r>
          </w:p>
        </w:tc>
        <w:tc>
          <w:tcPr>
            <w:tcW w:w="6500" w:type="dxa"/>
            <w:noWrap w:val="0"/>
            <w:vAlign w:val="center"/>
          </w:tcPr>
          <w:p w14:paraId="663BC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1.菌种制备的工艺流程；</w:t>
            </w:r>
          </w:p>
          <w:p w14:paraId="1935D7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2.了解菌种培养过程中的常见问题及处理方法。</w:t>
            </w:r>
          </w:p>
          <w:p w14:paraId="555A39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3.掌握发酵过程中重要工艺参数对发酵的影响及控制；</w:t>
            </w:r>
          </w:p>
          <w:p w14:paraId="11812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4.熟悉全自动发酵罐的结构、工作原理；</w:t>
            </w:r>
          </w:p>
          <w:p w14:paraId="169DC8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5.了解CIP系统、SIP系统的结构和工作原理；</w:t>
            </w:r>
          </w:p>
          <w:p w14:paraId="0E9FC1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6.了解发酵过程中的常见问题及处理方法。</w:t>
            </w:r>
          </w:p>
          <w:p w14:paraId="2ABFF7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7.熟悉提取过程所用设备的结构、工作原理，学会高速分离机和板框压滤机的操作；</w:t>
            </w:r>
          </w:p>
          <w:p w14:paraId="1B98C2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8.了解提取过程中的常见问题及处理方法。</w:t>
            </w:r>
          </w:p>
          <w:p w14:paraId="4DA306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9.熟悉分离纯化过程所用设备的结构、工作原理，学会操作中空纤维超滤系统和液相层析仪；</w:t>
            </w:r>
          </w:p>
          <w:p w14:paraId="51C5FD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10.了解分离纯化过程中的常见问题及处理方法。</w:t>
            </w:r>
          </w:p>
        </w:tc>
      </w:tr>
      <w:tr w14:paraId="77336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200" w:type="dxa"/>
            <w:noWrap w:val="0"/>
            <w:vAlign w:val="center"/>
          </w:tcPr>
          <w:p w14:paraId="25CF56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5月25日</w:t>
            </w:r>
          </w:p>
        </w:tc>
        <w:tc>
          <w:tcPr>
            <w:tcW w:w="1313" w:type="dxa"/>
            <w:noWrap w:val="0"/>
            <w:vAlign w:val="center"/>
          </w:tcPr>
          <w:p w14:paraId="46E426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参观学习（可自选）</w:t>
            </w:r>
          </w:p>
        </w:tc>
        <w:tc>
          <w:tcPr>
            <w:tcW w:w="6500" w:type="dxa"/>
            <w:noWrap w:val="0"/>
            <w:vAlign w:val="center"/>
          </w:tcPr>
          <w:p w14:paraId="1AE99A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1.参观中国药科大学药用植物园</w:t>
            </w:r>
          </w:p>
          <w:p w14:paraId="6F32E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参观中国药科大学药学博物馆</w:t>
            </w:r>
          </w:p>
        </w:tc>
      </w:tr>
    </w:tbl>
    <w:p w14:paraId="66FC335D">
      <w:pPr>
        <w:rPr>
          <w:rFonts w:hint="eastAsia"/>
        </w:rPr>
      </w:pPr>
    </w:p>
    <w:p w14:paraId="235AB41C"/>
    <w:p w14:paraId="64717F48"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390" w:bottom="1440" w:left="1496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E80F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310F6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310F6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9A9B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01A00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01A00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2C1AF">
    <w:pPr>
      <w:pStyle w:val="4"/>
      <w:pBdr>
        <w:bottom w:val="none" w:color="auto" w:sz="0" w:space="0"/>
      </w:pBdr>
      <w:jc w:val="both"/>
    </w:pPr>
  </w:p>
  <w:p w14:paraId="540417A1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0B7D7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5ZGM4NWZmODM4ZmYzNDVmZWU2YzRjZjE3ODdlMTUifQ=="/>
  </w:docVars>
  <w:rsids>
    <w:rsidRoot w:val="00000000"/>
    <w:rsid w:val="028247F4"/>
    <w:rsid w:val="02CF6E49"/>
    <w:rsid w:val="03E272F9"/>
    <w:rsid w:val="05277C76"/>
    <w:rsid w:val="055661F0"/>
    <w:rsid w:val="05954250"/>
    <w:rsid w:val="05D90BCF"/>
    <w:rsid w:val="06742FF7"/>
    <w:rsid w:val="06B036DE"/>
    <w:rsid w:val="07350087"/>
    <w:rsid w:val="0857612C"/>
    <w:rsid w:val="09297778"/>
    <w:rsid w:val="0B9D61FB"/>
    <w:rsid w:val="0C517711"/>
    <w:rsid w:val="0D000E7E"/>
    <w:rsid w:val="0DC91529"/>
    <w:rsid w:val="11CB5870"/>
    <w:rsid w:val="121531F2"/>
    <w:rsid w:val="134132D4"/>
    <w:rsid w:val="146E4BD8"/>
    <w:rsid w:val="14D26F15"/>
    <w:rsid w:val="14DC7D94"/>
    <w:rsid w:val="162B090F"/>
    <w:rsid w:val="16AF5298"/>
    <w:rsid w:val="17125CEF"/>
    <w:rsid w:val="17435EA8"/>
    <w:rsid w:val="1B8329A9"/>
    <w:rsid w:val="1BB235FD"/>
    <w:rsid w:val="1CE75528"/>
    <w:rsid w:val="1EEB7551"/>
    <w:rsid w:val="1F165D1F"/>
    <w:rsid w:val="1F374545"/>
    <w:rsid w:val="1FD123D9"/>
    <w:rsid w:val="23775858"/>
    <w:rsid w:val="24B13BE8"/>
    <w:rsid w:val="24CF6FCD"/>
    <w:rsid w:val="24FB4266"/>
    <w:rsid w:val="27C512CF"/>
    <w:rsid w:val="27F92604"/>
    <w:rsid w:val="288F53F1"/>
    <w:rsid w:val="29F41202"/>
    <w:rsid w:val="2B513988"/>
    <w:rsid w:val="2B8F5708"/>
    <w:rsid w:val="2C610E53"/>
    <w:rsid w:val="2FF63FA8"/>
    <w:rsid w:val="30185CCC"/>
    <w:rsid w:val="30BD6874"/>
    <w:rsid w:val="31FB7654"/>
    <w:rsid w:val="346040E6"/>
    <w:rsid w:val="34DB0F11"/>
    <w:rsid w:val="35814314"/>
    <w:rsid w:val="367C7E81"/>
    <w:rsid w:val="386677F1"/>
    <w:rsid w:val="395D6E46"/>
    <w:rsid w:val="396C3B3A"/>
    <w:rsid w:val="396C7089"/>
    <w:rsid w:val="3A286AD1"/>
    <w:rsid w:val="3C8C57E7"/>
    <w:rsid w:val="3D0970E5"/>
    <w:rsid w:val="3D2C764F"/>
    <w:rsid w:val="3D960B78"/>
    <w:rsid w:val="3DA660B9"/>
    <w:rsid w:val="3E12021B"/>
    <w:rsid w:val="3E6D3687"/>
    <w:rsid w:val="3EB05C6A"/>
    <w:rsid w:val="406008A6"/>
    <w:rsid w:val="40B2630C"/>
    <w:rsid w:val="41264948"/>
    <w:rsid w:val="41B96BE3"/>
    <w:rsid w:val="425C413F"/>
    <w:rsid w:val="430E12E6"/>
    <w:rsid w:val="436808C1"/>
    <w:rsid w:val="44F468B0"/>
    <w:rsid w:val="45AE3CC4"/>
    <w:rsid w:val="47A30D1D"/>
    <w:rsid w:val="48D32C81"/>
    <w:rsid w:val="49C8201A"/>
    <w:rsid w:val="4AB77AAC"/>
    <w:rsid w:val="4B7778F3"/>
    <w:rsid w:val="4D844549"/>
    <w:rsid w:val="4DB43081"/>
    <w:rsid w:val="4E600B13"/>
    <w:rsid w:val="4F430152"/>
    <w:rsid w:val="519915B2"/>
    <w:rsid w:val="51B64EEE"/>
    <w:rsid w:val="52374280"/>
    <w:rsid w:val="531620E8"/>
    <w:rsid w:val="541058EB"/>
    <w:rsid w:val="546D651C"/>
    <w:rsid w:val="55004DFD"/>
    <w:rsid w:val="55C37BD9"/>
    <w:rsid w:val="58D00F8B"/>
    <w:rsid w:val="5979488D"/>
    <w:rsid w:val="5B6854AA"/>
    <w:rsid w:val="5B977B3E"/>
    <w:rsid w:val="5BDB0640"/>
    <w:rsid w:val="5C0F059B"/>
    <w:rsid w:val="5D9E0975"/>
    <w:rsid w:val="5E4A0E97"/>
    <w:rsid w:val="60025ECE"/>
    <w:rsid w:val="6124445F"/>
    <w:rsid w:val="615A7643"/>
    <w:rsid w:val="61807843"/>
    <w:rsid w:val="639C6FF3"/>
    <w:rsid w:val="64116425"/>
    <w:rsid w:val="64381E1F"/>
    <w:rsid w:val="64A86F81"/>
    <w:rsid w:val="64C45DE1"/>
    <w:rsid w:val="65EC0A86"/>
    <w:rsid w:val="674548F2"/>
    <w:rsid w:val="6C123A56"/>
    <w:rsid w:val="6D3B2A1F"/>
    <w:rsid w:val="6D4E10EE"/>
    <w:rsid w:val="6E535EB5"/>
    <w:rsid w:val="709526D9"/>
    <w:rsid w:val="712B2DAA"/>
    <w:rsid w:val="712B4B58"/>
    <w:rsid w:val="72435ED2"/>
    <w:rsid w:val="727E7514"/>
    <w:rsid w:val="73C51294"/>
    <w:rsid w:val="75624B17"/>
    <w:rsid w:val="77043E82"/>
    <w:rsid w:val="775C1F10"/>
    <w:rsid w:val="78520C1D"/>
    <w:rsid w:val="78E73A98"/>
    <w:rsid w:val="7A480529"/>
    <w:rsid w:val="7A5073DE"/>
    <w:rsid w:val="7CCD6656"/>
    <w:rsid w:val="7D502BCC"/>
    <w:rsid w:val="7DD43545"/>
    <w:rsid w:val="7E5E74C7"/>
    <w:rsid w:val="7EC64112"/>
    <w:rsid w:val="7F67406F"/>
    <w:rsid w:val="7FE36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563C1"/>
      <w:u w:val="single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2062</Words>
  <Characters>2240</Characters>
  <Lines>0</Lines>
  <Paragraphs>0</Paragraphs>
  <TotalTime>3</TotalTime>
  <ScaleCrop>false</ScaleCrop>
  <LinksUpToDate>false</LinksUpToDate>
  <CharactersWithSpaces>2296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2023-06-20T01:58:00Z</dcterms:created>
  <dc:creator>admin</dc:creator>
  <cp:lastModifiedBy>翠</cp:lastModifiedBy>
  <dcterms:modified xsi:type="dcterms:W3CDTF">2025-04-03T12:59:06Z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431484670F4E430B898852A00E2D6D86_13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