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84D26">
      <w:pPr>
        <w:pStyle w:val="12"/>
        <w:spacing w:before="0" w:beforeAutospacing="0" w:after="0" w:afterAutospacing="0"/>
        <w:jc w:val="left"/>
        <w:rPr>
          <w:rStyle w:val="17"/>
          <w:rFonts w:hint="eastAsia" w:cs="微软雅黑" w:asciiTheme="minorEastAsia" w:hAnsiTheme="minorEastAsia" w:eastAsiaTheme="minorEastAsia"/>
          <w:kern w:val="2"/>
          <w:sz w:val="21"/>
        </w:rPr>
      </w:pPr>
      <w:r>
        <w:rPr>
          <w:rFonts w:hint="eastAsia"/>
          <w:spacing w:val="5"/>
        </w:rPr>
        <w:t>附件1：</w:t>
      </w:r>
      <w:bookmarkStart w:id="1" w:name="_GoBack"/>
      <w:bookmarkEnd w:id="1"/>
    </w:p>
    <w:p w14:paraId="0064CD37">
      <w:pPr>
        <w:pStyle w:val="12"/>
        <w:spacing w:before="0" w:beforeAutospacing="0" w:after="0" w:afterAutospacing="0"/>
        <w:jc w:val="center"/>
        <w:rPr>
          <w:rFonts w:hint="eastAsia" w:asciiTheme="minorEastAsia" w:hAnsiTheme="minorEastAsia" w:eastAsiaTheme="minorEastAsia"/>
          <w:b/>
          <w:bCs/>
        </w:rPr>
      </w:pPr>
      <w:r>
        <w:rPr>
          <w:rStyle w:val="17"/>
          <w:rFonts w:hint="eastAsia" w:cs="微软雅黑" w:asciiTheme="minorEastAsia" w:hAnsiTheme="minorEastAsia" w:eastAsiaTheme="minorEastAsia"/>
        </w:rPr>
        <w:t>课程安排表</w:t>
      </w:r>
    </w:p>
    <w:tbl>
      <w:tblPr>
        <w:tblStyle w:val="14"/>
        <w:tblW w:w="5691" w:type="pct"/>
        <w:tblInd w:w="-782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41"/>
        <w:gridCol w:w="982"/>
        <w:gridCol w:w="1605"/>
        <w:gridCol w:w="6129"/>
      </w:tblGrid>
      <w:tr w14:paraId="07D0D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21607E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  <w:sz w:val="21"/>
                <w:szCs w:val="21"/>
              </w:rPr>
            </w:pPr>
            <w:bookmarkStart w:id="0" w:name="OLE_LINK4"/>
            <w:r>
              <w:rPr>
                <w:rStyle w:val="17"/>
                <w:sz w:val="21"/>
                <w:szCs w:val="21"/>
              </w:rPr>
              <w:t>时间</w:t>
            </w:r>
          </w:p>
        </w:tc>
        <w:tc>
          <w:tcPr>
            <w:tcW w:w="498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7F8D61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Style w:val="17"/>
                <w:sz w:val="21"/>
                <w:szCs w:val="21"/>
              </w:rPr>
              <w:t>讲师</w:t>
            </w:r>
          </w:p>
        </w:tc>
        <w:tc>
          <w:tcPr>
            <w:tcW w:w="814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vAlign w:val="center"/>
          </w:tcPr>
          <w:p w14:paraId="6D5F8EAA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Style w:val="17"/>
                <w:sz w:val="21"/>
                <w:szCs w:val="21"/>
              </w:rPr>
              <w:t>模块</w:t>
            </w:r>
          </w:p>
        </w:tc>
        <w:tc>
          <w:tcPr>
            <w:tcW w:w="3107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F0F417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Style w:val="17"/>
                <w:sz w:val="21"/>
                <w:szCs w:val="21"/>
              </w:rPr>
              <w:t>课程内容</w:t>
            </w:r>
          </w:p>
        </w:tc>
      </w:tr>
      <w:tr w14:paraId="5155F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579" w:type="pct"/>
            <w:vMerge w:val="restart"/>
            <w:tcBorders>
              <w:top w:val="single" w:color="3E3E3E" w:sz="4" w:space="0"/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1DB390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23</w:t>
            </w:r>
            <w:r>
              <w:rPr>
                <w:sz w:val="21"/>
                <w:szCs w:val="21"/>
              </w:rPr>
              <w:t>日</w:t>
            </w:r>
          </w:p>
          <w:p w14:paraId="1B7E99DE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  <w:sz w:val="21"/>
                <w:szCs w:val="21"/>
              </w:rPr>
            </w:pPr>
          </w:p>
          <w:p w14:paraId="6F523A87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498" w:type="pct"/>
            <w:vMerge w:val="restart"/>
            <w:tcBorders>
              <w:top w:val="single" w:color="3E3E3E" w:sz="4" w:space="0"/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2E1AB8B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default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临床研究中心</w:t>
            </w:r>
            <w:r>
              <w:rPr>
                <w:rFonts w:hint="eastAsia"/>
                <w:b/>
                <w:bCs/>
                <w:sz w:val="21"/>
                <w:szCs w:val="21"/>
              </w:rPr>
              <w:t>代表</w:t>
            </w:r>
          </w:p>
          <w:p w14:paraId="32E15AFE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814" w:type="pct"/>
            <w:vMerge w:val="restart"/>
            <w:tcBorders>
              <w:top w:val="single" w:color="3E3E3E" w:sz="4" w:space="0"/>
              <w:left w:val="single" w:color="3E3E3E" w:sz="4" w:space="0"/>
              <w:right w:val="single" w:color="3E3E3E" w:sz="4" w:space="0"/>
            </w:tcBorders>
            <w:vAlign w:val="center"/>
          </w:tcPr>
          <w:p w14:paraId="4CA8EA9C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  <w:r>
              <w:rPr>
                <w:rStyle w:val="17"/>
                <w:rFonts w:hint="eastAsia"/>
                <w:sz w:val="21"/>
                <w:szCs w:val="21"/>
              </w:rPr>
              <w:t>临床</w:t>
            </w:r>
            <w:r>
              <w:rPr>
                <w:rStyle w:val="17"/>
                <w:rFonts w:hint="eastAsia"/>
                <w:sz w:val="21"/>
                <w:szCs w:val="21"/>
                <w:lang w:val="en-US" w:eastAsia="zh-CN"/>
              </w:rPr>
              <w:t>研究的</w:t>
            </w:r>
            <w:r>
              <w:rPr>
                <w:rStyle w:val="17"/>
                <w:rFonts w:hint="eastAsia"/>
                <w:sz w:val="21"/>
                <w:szCs w:val="21"/>
              </w:rPr>
              <w:t>全流程</w:t>
            </w:r>
            <w:r>
              <w:rPr>
                <w:rStyle w:val="17"/>
                <w:rFonts w:hint="eastAsia"/>
                <w:sz w:val="21"/>
                <w:szCs w:val="21"/>
                <w:lang w:val="en-US" w:eastAsia="zh-CN"/>
              </w:rPr>
              <w:t>管理及相关管理办法的解读</w:t>
            </w:r>
          </w:p>
        </w:tc>
        <w:tc>
          <w:tcPr>
            <w:tcW w:w="3107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3D2F8D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 w:hAnsi="等线"/>
                <w:color w:val="000000" w:themeColor="text1"/>
                <w:kern w:val="2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1）</w:t>
            </w:r>
            <w:r>
              <w:rPr>
                <w:rFonts w:hint="eastAsia"/>
                <w:sz w:val="21"/>
                <w:szCs w:val="21"/>
              </w:rPr>
              <w:t>临床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研究</w:t>
            </w:r>
            <w:r>
              <w:rPr>
                <w:rFonts w:hint="eastAsia"/>
                <w:sz w:val="21"/>
                <w:szCs w:val="21"/>
              </w:rPr>
              <w:t>的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立项审查和常见问题（包括科学性审查、</w:t>
            </w:r>
            <w:r>
              <w:rPr>
                <w:rFonts w:hint="eastAsia"/>
                <w:sz w:val="21"/>
                <w:szCs w:val="21"/>
              </w:rPr>
              <w:t>伦理审查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相关的要点及常见问题）</w:t>
            </w:r>
          </w:p>
        </w:tc>
      </w:tr>
      <w:tr w14:paraId="49018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BD37A4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498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0C8F15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814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vAlign w:val="center"/>
          </w:tcPr>
          <w:p w14:paraId="4BD9DFCF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3107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6BF779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 w:hAnsi="等线"/>
                <w:color w:val="000000" w:themeColor="text1"/>
                <w:kern w:val="2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2）</w:t>
            </w:r>
            <w:r>
              <w:rPr>
                <w:rFonts w:hint="eastAsia" w:hAnsi="等线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临床研究质量控制的要点及常见问题</w:t>
            </w:r>
          </w:p>
        </w:tc>
      </w:tr>
      <w:tr w14:paraId="3F00D6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579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8AB574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498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601B41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814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vAlign w:val="center"/>
          </w:tcPr>
          <w:p w14:paraId="0002469D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3107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C071FCC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等线" w:eastAsia="宋体" w:cs="宋体"/>
                <w:color w:val="000000" w:themeColor="text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3）《医疗卫生机构开展研究者发起的</w:t>
            </w:r>
            <w:r>
              <w:rPr>
                <w:rFonts w:hint="eastAsia" w:hAnsi="等线" w:cs="宋体"/>
                <w:color w:val="000000" w:themeColor="text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中医药</w:t>
            </w:r>
            <w:r>
              <w:rPr>
                <w:rFonts w:hint="eastAsia" w:ascii="宋体" w:hAnsi="等线" w:eastAsia="宋体" w:cs="宋体"/>
                <w:color w:val="000000" w:themeColor="text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临床研究管理办法》</w:t>
            </w:r>
            <w:r>
              <w:rPr>
                <w:rFonts w:hint="eastAsia" w:hAnsi="等线" w:cs="宋体"/>
                <w:color w:val="000000" w:themeColor="text1"/>
                <w:kern w:val="24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hAnsi="等线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解读与思考</w:t>
            </w:r>
          </w:p>
        </w:tc>
      </w:tr>
      <w:tr w14:paraId="1996DE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579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2EC3A1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498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13BB87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814" w:type="pct"/>
            <w:vMerge w:val="continue"/>
            <w:tcBorders>
              <w:left w:val="single" w:color="3E3E3E" w:sz="4" w:space="0"/>
              <w:bottom w:val="single" w:color="3E3E3E" w:sz="4" w:space="0"/>
              <w:right w:val="single" w:color="3E3E3E" w:sz="4" w:space="0"/>
            </w:tcBorders>
            <w:vAlign w:val="center"/>
          </w:tcPr>
          <w:p w14:paraId="270DDAD3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3107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908DA5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 w:hAnsi="等线"/>
                <w:color w:val="000000" w:themeColor="text1"/>
                <w:kern w:val="2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4）</w:t>
            </w:r>
            <w:r>
              <w:rPr>
                <w:rFonts w:hint="eastAsia" w:hAnsi="等线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《生物医学新技术临床研究和临床转化应用管理条例》解读与思考</w:t>
            </w:r>
          </w:p>
        </w:tc>
      </w:tr>
      <w:tr w14:paraId="7BBA6B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B95E6E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498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687AC0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814" w:type="pct"/>
            <w:vMerge w:val="restart"/>
            <w:tcBorders>
              <w:top w:val="single" w:color="3E3E3E" w:sz="4" w:space="0"/>
              <w:left w:val="single" w:color="3E3E3E" w:sz="4" w:space="0"/>
              <w:right w:val="single" w:color="3E3E3E" w:sz="4" w:space="0"/>
            </w:tcBorders>
            <w:vAlign w:val="center"/>
          </w:tcPr>
          <w:p w14:paraId="7639FAF4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Style w:val="17"/>
                <w:rFonts w:hint="eastAsia"/>
                <w:sz w:val="21"/>
                <w:szCs w:val="21"/>
              </w:rPr>
              <w:t>临床研究法规解读、方案设计及受试者保护</w:t>
            </w:r>
          </w:p>
        </w:tc>
        <w:tc>
          <w:tcPr>
            <w:tcW w:w="3107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5D4F5D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）临床研究中心相关法规基本要点解读（临床试验机构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监督检查要点及判定原则</w:t>
            </w:r>
            <w:r>
              <w:rPr>
                <w:rFonts w:hint="eastAsia"/>
                <w:sz w:val="21"/>
                <w:szCs w:val="21"/>
              </w:rPr>
              <w:t>，</w:t>
            </w:r>
            <w:r>
              <w:rPr>
                <w:sz w:val="21"/>
                <w:szCs w:val="21"/>
              </w:rPr>
              <w:t>ICH E6(R3)</w:t>
            </w:r>
            <w:r>
              <w:rPr>
                <w:rFonts w:hint="eastAsia"/>
                <w:sz w:val="21"/>
                <w:szCs w:val="21"/>
              </w:rPr>
              <w:t>，I期临床试验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管理</w:t>
            </w:r>
            <w:r>
              <w:rPr>
                <w:rFonts w:hint="eastAsia"/>
                <w:sz w:val="21"/>
                <w:szCs w:val="21"/>
              </w:rPr>
              <w:t>指导原则）</w:t>
            </w:r>
          </w:p>
        </w:tc>
      </w:tr>
      <w:tr w14:paraId="5E64EA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C7F4C4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498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05DF24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814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vAlign w:val="center"/>
          </w:tcPr>
          <w:p w14:paraId="474E3D0C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3107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88CE74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2）临床试验方案设计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与案例分析</w:t>
            </w:r>
          </w:p>
        </w:tc>
      </w:tr>
      <w:tr w14:paraId="633832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vMerge w:val="continue"/>
            <w:tcBorders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84C002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498" w:type="pct"/>
            <w:vMerge w:val="continue"/>
            <w:tcBorders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FC6FD91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814" w:type="pct"/>
            <w:vMerge w:val="continue"/>
            <w:tcBorders>
              <w:left w:val="single" w:color="3E3E3E" w:sz="4" w:space="0"/>
              <w:bottom w:val="single" w:color="3E3E3E" w:sz="4" w:space="0"/>
              <w:right w:val="single" w:color="3E3E3E" w:sz="4" w:space="0"/>
            </w:tcBorders>
            <w:vAlign w:val="center"/>
          </w:tcPr>
          <w:p w14:paraId="6FFA92A4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3107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D89E27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3）临床试验的医学伦理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审查要点</w:t>
            </w: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</w:rPr>
              <w:t>伦理审查（初始审查、修正案审查、跟踪审查、SAE/SUSAR审查等）、知情同意（知情同意书的内容、知情同意过程沟通关注要点）、受试者利益关注点及风险管理计划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</w:tr>
      <w:tr w14:paraId="7BA865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vMerge w:val="restart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FD286E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24</w:t>
            </w:r>
            <w:r>
              <w:rPr>
                <w:sz w:val="21"/>
                <w:szCs w:val="21"/>
              </w:rPr>
              <w:t>日</w:t>
            </w:r>
          </w:p>
          <w:p w14:paraId="74050163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  <w:sz w:val="21"/>
                <w:szCs w:val="21"/>
              </w:rPr>
            </w:pPr>
          </w:p>
          <w:p w14:paraId="3DB4811C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  <w:sz w:val="21"/>
                <w:szCs w:val="21"/>
              </w:rPr>
            </w:pPr>
          </w:p>
          <w:p w14:paraId="5B968AB1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498" w:type="pct"/>
            <w:vMerge w:val="restart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24A058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default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临床研究中心</w:t>
            </w:r>
            <w:r>
              <w:rPr>
                <w:rFonts w:hint="eastAsia"/>
                <w:b/>
                <w:bCs/>
                <w:sz w:val="21"/>
                <w:szCs w:val="21"/>
              </w:rPr>
              <w:t>代表</w:t>
            </w:r>
          </w:p>
          <w:p w14:paraId="7F1335DC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</w:p>
          <w:p w14:paraId="1F0645B7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</w:p>
          <w:p w14:paraId="459D29BE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814" w:type="pct"/>
            <w:vMerge w:val="restart"/>
            <w:tcBorders>
              <w:left w:val="single" w:color="3E3E3E" w:sz="4" w:space="0"/>
              <w:right w:val="single" w:color="3E3E3E" w:sz="4" w:space="0"/>
            </w:tcBorders>
            <w:vAlign w:val="center"/>
          </w:tcPr>
          <w:p w14:paraId="4EAD3CA5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  <w:r>
              <w:rPr>
                <w:rStyle w:val="17"/>
                <w:rFonts w:hint="eastAsia"/>
                <w:sz w:val="21"/>
                <w:szCs w:val="21"/>
              </w:rPr>
              <w:t>临床试验安全性管理、监查及稽查管理、BE项目全流程核查要点</w:t>
            </w:r>
          </w:p>
        </w:tc>
        <w:tc>
          <w:tcPr>
            <w:tcW w:w="3107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6FC6480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lang w:val="en-US" w:eastAsia="zh-CN"/>
              </w:rPr>
              <w:t>1）</w:t>
            </w:r>
            <w:r>
              <w:rPr>
                <w:rFonts w:hint="eastAsia" w:hAnsi="宋体"/>
                <w:color w:val="auto"/>
                <w:kern w:val="0"/>
                <w:sz w:val="21"/>
                <w:szCs w:val="21"/>
              </w:rPr>
              <w:t>临床试验安全性事件管理（相关术语、安全性信息的收集、记录、描述，临床意义、严重程度、因果关系判断，安全性事件的报告）</w:t>
            </w:r>
          </w:p>
        </w:tc>
      </w:tr>
      <w:tr w14:paraId="354E2C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3E7805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498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58F1748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814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vAlign w:val="center"/>
          </w:tcPr>
          <w:p w14:paraId="7D7CF939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3107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71F844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lang w:eastAsia="zh-CN"/>
              </w:rPr>
              <w:t>2）</w:t>
            </w:r>
            <w:r>
              <w:rPr>
                <w:rFonts w:hint="eastAsia" w:hAnsi="宋体"/>
                <w:color w:val="auto"/>
                <w:kern w:val="0"/>
                <w:sz w:val="21"/>
                <w:szCs w:val="21"/>
              </w:rPr>
              <w:t>临床试验的监查、稽查</w:t>
            </w:r>
            <w:r>
              <w:rPr>
                <w:rFonts w:hint="eastAsia"/>
                <w:color w:val="auto"/>
                <w:kern w:val="0"/>
                <w:sz w:val="21"/>
                <w:szCs w:val="21"/>
                <w:lang w:val="en-US" w:eastAsia="zh-CN"/>
              </w:rPr>
              <w:t>管理</w:t>
            </w:r>
            <w:r>
              <w:rPr>
                <w:rFonts w:hint="eastAsia" w:hAnsi="宋体"/>
                <w:color w:val="auto"/>
                <w:kern w:val="0"/>
                <w:sz w:val="21"/>
                <w:szCs w:val="21"/>
              </w:rPr>
              <w:t>（过程、配合、关注点）</w:t>
            </w:r>
          </w:p>
        </w:tc>
      </w:tr>
      <w:tr w14:paraId="431109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579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112ED7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498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3EB85D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814" w:type="pct"/>
            <w:vMerge w:val="continue"/>
            <w:tcBorders>
              <w:left w:val="single" w:color="3E3E3E" w:sz="4" w:space="0"/>
              <w:bottom w:val="single" w:color="3E3E3E" w:sz="4" w:space="0"/>
              <w:right w:val="single" w:color="3E3E3E" w:sz="4" w:space="0"/>
            </w:tcBorders>
            <w:vAlign w:val="center"/>
          </w:tcPr>
          <w:p w14:paraId="22337B7D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3107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152AA0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lang w:eastAsia="zh-CN"/>
              </w:rPr>
              <w:t>3）</w:t>
            </w:r>
            <w:r>
              <w:rPr>
                <w:rFonts w:hint="eastAsia" w:hAnsi="宋体"/>
                <w:color w:val="auto"/>
                <w:kern w:val="0"/>
                <w:sz w:val="21"/>
                <w:szCs w:val="21"/>
              </w:rPr>
              <w:t>从数据核查专家的角度谈现场检查注意要点（I期临床试验、BE</w:t>
            </w:r>
            <w:r>
              <w:rPr>
                <w:rFonts w:hint="eastAsia"/>
                <w:sz w:val="21"/>
                <w:szCs w:val="21"/>
              </w:rPr>
              <w:t>、生物样品分析</w:t>
            </w:r>
            <w:r>
              <w:rPr>
                <w:rFonts w:hint="eastAsia" w:hAnsi="宋体"/>
                <w:color w:val="auto"/>
                <w:kern w:val="0"/>
                <w:sz w:val="21"/>
                <w:szCs w:val="21"/>
              </w:rPr>
              <w:t>）</w:t>
            </w:r>
          </w:p>
        </w:tc>
      </w:tr>
      <w:tr w14:paraId="276BE3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8B66B81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498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470EE6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814" w:type="pct"/>
            <w:vMerge w:val="restart"/>
            <w:tcBorders>
              <w:left w:val="single" w:color="3E3E3E" w:sz="4" w:space="0"/>
              <w:right w:val="single" w:color="3E3E3E" w:sz="4" w:space="0"/>
            </w:tcBorders>
            <w:vAlign w:val="center"/>
          </w:tcPr>
          <w:p w14:paraId="361381FF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  <w:r>
              <w:rPr>
                <w:rStyle w:val="17"/>
                <w:rFonts w:hint="eastAsia"/>
                <w:sz w:val="21"/>
                <w:szCs w:val="21"/>
              </w:rPr>
              <w:t>临床试验全流程关键环节质量管理、III期项目全流程核查要点</w:t>
            </w:r>
          </w:p>
        </w:tc>
        <w:tc>
          <w:tcPr>
            <w:tcW w:w="3107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56ED19B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1）临床试验机构质量控制要点</w:t>
            </w:r>
          </w:p>
        </w:tc>
      </w:tr>
      <w:tr w14:paraId="32D61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F43455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498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88A38D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814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vAlign w:val="center"/>
          </w:tcPr>
          <w:p w14:paraId="0BF75009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3107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C62DC1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等线"/>
                <w:color w:val="000000" w:themeColor="text1"/>
                <w:kern w:val="2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2）</w:t>
            </w:r>
            <w:r>
              <w:rPr>
                <w:rFonts w:hint="eastAsia" w:hAnsi="等线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试验药物、生物样本管理及文件资料管理（含文件夹动态管理）</w:t>
            </w:r>
          </w:p>
        </w:tc>
      </w:tr>
      <w:tr w14:paraId="7E2E29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9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8B0705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498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F99215B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814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vAlign w:val="center"/>
          </w:tcPr>
          <w:p w14:paraId="30A19865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  <w:sz w:val="21"/>
                <w:szCs w:val="21"/>
              </w:rPr>
            </w:pPr>
          </w:p>
        </w:tc>
        <w:tc>
          <w:tcPr>
            <w:tcW w:w="3107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6029BE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等线"/>
                <w:color w:val="000000" w:themeColor="text1"/>
                <w:kern w:val="2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3）</w:t>
            </w:r>
            <w:r>
              <w:rPr>
                <w:rFonts w:hint="eastAsia" w:hAnsi="等线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从数据核查专家的角度谈现场检查注意要点（III期临床试验）</w:t>
            </w:r>
          </w:p>
        </w:tc>
      </w:tr>
      <w:tr w14:paraId="284B8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4"/>
            <w:tcBorders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DA0701">
            <w:pPr>
              <w:pStyle w:val="12"/>
              <w:wordWrap w:val="0"/>
              <w:spacing w:before="0" w:beforeAutospacing="0" w:after="0" w:afterAutospacing="0" w:line="360" w:lineRule="auto"/>
              <w:jc w:val="center"/>
              <w:rPr>
                <w:rFonts w:hint="default" w:hAnsi="等线" w:eastAsia="宋体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等线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课程答疑</w:t>
            </w:r>
          </w:p>
        </w:tc>
      </w:tr>
      <w:bookmarkEnd w:id="0"/>
    </w:tbl>
    <w:p w14:paraId="16C5F134"/>
    <w:sectPr>
      <w:headerReference r:id="rId3" w:type="default"/>
      <w:footerReference r:id="rId4" w:type="default"/>
      <w:pgSz w:w="11906" w:h="16838"/>
      <w:pgMar w:top="1020" w:right="1486" w:bottom="1440" w:left="186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JhengHei UI Light">
    <w:panose1 w:val="020B0304030504040204"/>
    <w:charset w:val="88"/>
    <w:family w:val="swiss"/>
    <w:pitch w:val="default"/>
    <w:sig w:usb0="800002A7" w:usb1="28CF4400" w:usb2="00000016" w:usb3="00000000" w:csb0="00100009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1B0A5">
    <w:pPr>
      <w:pStyle w:val="10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8A1D9A">
                          <w:pPr>
                            <w:pStyle w:val="10"/>
                            <w:rPr>
                              <w:rStyle w:val="18"/>
                              <w:sz w:val="28"/>
                            </w:rPr>
                          </w:pPr>
                          <w:r>
                            <w:rPr>
                              <w:rStyle w:val="18"/>
                              <w:rFonts w:hint="eastAsia"/>
                              <w:sz w:val="28"/>
                            </w:rPr>
                            <w:t>—</w:t>
                          </w:r>
                          <w:r>
                            <w:rPr>
                              <w:rStyle w:val="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宋体"/>
                              <w:b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8"/>
                              <w:rFonts w:ascii="宋体"/>
                              <w:b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/>
                              <w:b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8"/>
                              <w:rFonts w:ascii="宋体"/>
                              <w:b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/>
                              <w:b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Style w:val="18"/>
                              <w:rFonts w:hint="eastAsia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8A1D9A">
                    <w:pPr>
                      <w:pStyle w:val="10"/>
                      <w:rPr>
                        <w:rStyle w:val="18"/>
                        <w:sz w:val="28"/>
                      </w:rPr>
                    </w:pPr>
                    <w:r>
                      <w:rPr>
                        <w:rStyle w:val="18"/>
                        <w:rFonts w:hint="eastAsia"/>
                        <w:sz w:val="28"/>
                      </w:rPr>
                      <w:t>—</w:t>
                    </w:r>
                    <w:r>
                      <w:rPr>
                        <w:rStyle w:val="18"/>
                        <w:sz w:val="28"/>
                      </w:rPr>
                      <w:t xml:space="preserve"> </w:t>
                    </w:r>
                    <w:r>
                      <w:rPr>
                        <w:rFonts w:ascii="宋体"/>
                        <w:b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8"/>
                        <w:rFonts w:ascii="宋体"/>
                        <w:b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/>
                        <w:b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8"/>
                        <w:rFonts w:ascii="宋体"/>
                        <w:b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/>
                        <w:b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8"/>
                        <w:sz w:val="28"/>
                      </w:rPr>
                      <w:t xml:space="preserve"> </w:t>
                    </w:r>
                    <w:r>
                      <w:rPr>
                        <w:rStyle w:val="18"/>
                        <w:rFonts w:hint="eastAsia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C7096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FjMjJkYTRkNTc5ZjM2YjhhYWUyZThmN2FlMzVlOTMifQ=="/>
    <w:docVar w:name="KSO_WPS_MARK_KEY" w:val="d94390d1-9549-4771-8e16-6eb6198ae5d5"/>
  </w:docVars>
  <w:rsids>
    <w:rsidRoot w:val="007B193B"/>
    <w:rsid w:val="00004333"/>
    <w:rsid w:val="0003045C"/>
    <w:rsid w:val="00070AC6"/>
    <w:rsid w:val="00086EC3"/>
    <w:rsid w:val="000B7E58"/>
    <w:rsid w:val="000C264C"/>
    <w:rsid w:val="000E004B"/>
    <w:rsid w:val="00106DFD"/>
    <w:rsid w:val="00115B49"/>
    <w:rsid w:val="00143B05"/>
    <w:rsid w:val="00155019"/>
    <w:rsid w:val="00172792"/>
    <w:rsid w:val="001823E6"/>
    <w:rsid w:val="00182C34"/>
    <w:rsid w:val="001A443A"/>
    <w:rsid w:val="00251150"/>
    <w:rsid w:val="002754AB"/>
    <w:rsid w:val="0029381B"/>
    <w:rsid w:val="002974C5"/>
    <w:rsid w:val="002A0DC7"/>
    <w:rsid w:val="002D57D1"/>
    <w:rsid w:val="002F3BCD"/>
    <w:rsid w:val="003108E0"/>
    <w:rsid w:val="00324154"/>
    <w:rsid w:val="00353231"/>
    <w:rsid w:val="00362460"/>
    <w:rsid w:val="003724D3"/>
    <w:rsid w:val="003D4206"/>
    <w:rsid w:val="00467279"/>
    <w:rsid w:val="004C4222"/>
    <w:rsid w:val="004C5DC1"/>
    <w:rsid w:val="004C6F01"/>
    <w:rsid w:val="004D01EB"/>
    <w:rsid w:val="00531C05"/>
    <w:rsid w:val="00542B4B"/>
    <w:rsid w:val="005572F6"/>
    <w:rsid w:val="005865E2"/>
    <w:rsid w:val="005B6881"/>
    <w:rsid w:val="005F0502"/>
    <w:rsid w:val="006038AD"/>
    <w:rsid w:val="00612C82"/>
    <w:rsid w:val="0062480E"/>
    <w:rsid w:val="00642A2C"/>
    <w:rsid w:val="006A67D7"/>
    <w:rsid w:val="006F0855"/>
    <w:rsid w:val="006F387A"/>
    <w:rsid w:val="00761173"/>
    <w:rsid w:val="007B193B"/>
    <w:rsid w:val="007C10EE"/>
    <w:rsid w:val="00804DB5"/>
    <w:rsid w:val="008D74E0"/>
    <w:rsid w:val="009375AC"/>
    <w:rsid w:val="009A5775"/>
    <w:rsid w:val="009C1773"/>
    <w:rsid w:val="009C41B3"/>
    <w:rsid w:val="00AB5070"/>
    <w:rsid w:val="00B24B52"/>
    <w:rsid w:val="00B34416"/>
    <w:rsid w:val="00B564B4"/>
    <w:rsid w:val="00BA139F"/>
    <w:rsid w:val="00BB535A"/>
    <w:rsid w:val="00BC1C51"/>
    <w:rsid w:val="00C40891"/>
    <w:rsid w:val="00C775AA"/>
    <w:rsid w:val="00C87C31"/>
    <w:rsid w:val="00C95085"/>
    <w:rsid w:val="00CA1223"/>
    <w:rsid w:val="00CE1CD8"/>
    <w:rsid w:val="00D00893"/>
    <w:rsid w:val="00D31BBA"/>
    <w:rsid w:val="00D34186"/>
    <w:rsid w:val="00DB176B"/>
    <w:rsid w:val="00DB1B48"/>
    <w:rsid w:val="00DD241E"/>
    <w:rsid w:val="00E41A94"/>
    <w:rsid w:val="00E510F9"/>
    <w:rsid w:val="00E600C0"/>
    <w:rsid w:val="00E76076"/>
    <w:rsid w:val="00EA1598"/>
    <w:rsid w:val="00EA4BCA"/>
    <w:rsid w:val="00EB0BBC"/>
    <w:rsid w:val="00EF5CDF"/>
    <w:rsid w:val="00F20FAC"/>
    <w:rsid w:val="00F35B6D"/>
    <w:rsid w:val="00F67A9E"/>
    <w:rsid w:val="00FB71EE"/>
    <w:rsid w:val="00FE360A"/>
    <w:rsid w:val="00FE74B9"/>
    <w:rsid w:val="00FF061B"/>
    <w:rsid w:val="00FF1E3D"/>
    <w:rsid w:val="011E2E05"/>
    <w:rsid w:val="017A2DB4"/>
    <w:rsid w:val="02CB696D"/>
    <w:rsid w:val="03635D6E"/>
    <w:rsid w:val="03DA7558"/>
    <w:rsid w:val="04193A8F"/>
    <w:rsid w:val="04337AB0"/>
    <w:rsid w:val="047F41C1"/>
    <w:rsid w:val="05737E78"/>
    <w:rsid w:val="057433FE"/>
    <w:rsid w:val="057622E9"/>
    <w:rsid w:val="057E019A"/>
    <w:rsid w:val="05A23D7C"/>
    <w:rsid w:val="05A36D61"/>
    <w:rsid w:val="05CA5F53"/>
    <w:rsid w:val="06154B2C"/>
    <w:rsid w:val="065F12B7"/>
    <w:rsid w:val="06724C1A"/>
    <w:rsid w:val="06896E9A"/>
    <w:rsid w:val="07107E45"/>
    <w:rsid w:val="074E3BC6"/>
    <w:rsid w:val="082473ED"/>
    <w:rsid w:val="09441027"/>
    <w:rsid w:val="098D1188"/>
    <w:rsid w:val="099B414B"/>
    <w:rsid w:val="09E34415"/>
    <w:rsid w:val="0A5956A3"/>
    <w:rsid w:val="0A5E5630"/>
    <w:rsid w:val="0A915CE7"/>
    <w:rsid w:val="0B8E2163"/>
    <w:rsid w:val="0C1075B3"/>
    <w:rsid w:val="0C564090"/>
    <w:rsid w:val="0D2532F3"/>
    <w:rsid w:val="0E0950C9"/>
    <w:rsid w:val="0E0E1ED2"/>
    <w:rsid w:val="0E614C61"/>
    <w:rsid w:val="0E723F4D"/>
    <w:rsid w:val="0E9545D9"/>
    <w:rsid w:val="0ECD19A3"/>
    <w:rsid w:val="0F597A6B"/>
    <w:rsid w:val="0F817D98"/>
    <w:rsid w:val="0FF53C99"/>
    <w:rsid w:val="10154A2E"/>
    <w:rsid w:val="10342374"/>
    <w:rsid w:val="10BE21B2"/>
    <w:rsid w:val="10D21DBE"/>
    <w:rsid w:val="10ED797E"/>
    <w:rsid w:val="114D47F3"/>
    <w:rsid w:val="11E335FE"/>
    <w:rsid w:val="12E134E2"/>
    <w:rsid w:val="12E74199"/>
    <w:rsid w:val="13710699"/>
    <w:rsid w:val="13AD506A"/>
    <w:rsid w:val="13CD0F07"/>
    <w:rsid w:val="14775E88"/>
    <w:rsid w:val="148A7E18"/>
    <w:rsid w:val="167F1CCF"/>
    <w:rsid w:val="16AC36CA"/>
    <w:rsid w:val="16AE03D1"/>
    <w:rsid w:val="16B33F58"/>
    <w:rsid w:val="16F979A8"/>
    <w:rsid w:val="177459B4"/>
    <w:rsid w:val="18006DE4"/>
    <w:rsid w:val="1A804452"/>
    <w:rsid w:val="1AA10050"/>
    <w:rsid w:val="1B0D516C"/>
    <w:rsid w:val="1BA77636"/>
    <w:rsid w:val="1BD07723"/>
    <w:rsid w:val="1D1F2FA4"/>
    <w:rsid w:val="1D703370"/>
    <w:rsid w:val="1E0B3C7F"/>
    <w:rsid w:val="1E725312"/>
    <w:rsid w:val="1E9E27E0"/>
    <w:rsid w:val="1EC72847"/>
    <w:rsid w:val="1EEE34F2"/>
    <w:rsid w:val="1F1E47AE"/>
    <w:rsid w:val="1F3262E7"/>
    <w:rsid w:val="206B6E87"/>
    <w:rsid w:val="20E51AEF"/>
    <w:rsid w:val="212F0675"/>
    <w:rsid w:val="218F3A9B"/>
    <w:rsid w:val="21A13D76"/>
    <w:rsid w:val="21A9543B"/>
    <w:rsid w:val="21F45163"/>
    <w:rsid w:val="22777F7D"/>
    <w:rsid w:val="22BA0BF0"/>
    <w:rsid w:val="22DE660E"/>
    <w:rsid w:val="234F7FF1"/>
    <w:rsid w:val="235E78C0"/>
    <w:rsid w:val="24240154"/>
    <w:rsid w:val="24356A4F"/>
    <w:rsid w:val="24482008"/>
    <w:rsid w:val="24BA5015"/>
    <w:rsid w:val="252A35C3"/>
    <w:rsid w:val="263A5FCD"/>
    <w:rsid w:val="269030B3"/>
    <w:rsid w:val="27BD06A1"/>
    <w:rsid w:val="28AB79CD"/>
    <w:rsid w:val="29264FBE"/>
    <w:rsid w:val="293D0A4A"/>
    <w:rsid w:val="29934762"/>
    <w:rsid w:val="29E6084A"/>
    <w:rsid w:val="2B95088E"/>
    <w:rsid w:val="2C140085"/>
    <w:rsid w:val="2CCD0542"/>
    <w:rsid w:val="2D0F17E7"/>
    <w:rsid w:val="2D436F65"/>
    <w:rsid w:val="2D69565D"/>
    <w:rsid w:val="2DE55A89"/>
    <w:rsid w:val="2E0A57C6"/>
    <w:rsid w:val="2E817D3A"/>
    <w:rsid w:val="2E947A17"/>
    <w:rsid w:val="2EA3589F"/>
    <w:rsid w:val="2ECA05F4"/>
    <w:rsid w:val="2F33187E"/>
    <w:rsid w:val="2F8E3157"/>
    <w:rsid w:val="2FE8717D"/>
    <w:rsid w:val="2FF05760"/>
    <w:rsid w:val="301F739E"/>
    <w:rsid w:val="30CC6533"/>
    <w:rsid w:val="312006F8"/>
    <w:rsid w:val="31567684"/>
    <w:rsid w:val="31826611"/>
    <w:rsid w:val="31C565F4"/>
    <w:rsid w:val="31EC147C"/>
    <w:rsid w:val="32122F28"/>
    <w:rsid w:val="3277258F"/>
    <w:rsid w:val="329745F1"/>
    <w:rsid w:val="3323764A"/>
    <w:rsid w:val="33257FC8"/>
    <w:rsid w:val="339E1425"/>
    <w:rsid w:val="3498786F"/>
    <w:rsid w:val="34AF5D34"/>
    <w:rsid w:val="34C9162A"/>
    <w:rsid w:val="34D101EC"/>
    <w:rsid w:val="3585192B"/>
    <w:rsid w:val="36393577"/>
    <w:rsid w:val="36AA2AD4"/>
    <w:rsid w:val="36D71273"/>
    <w:rsid w:val="37033EBA"/>
    <w:rsid w:val="371105F9"/>
    <w:rsid w:val="373E3DB2"/>
    <w:rsid w:val="37982A77"/>
    <w:rsid w:val="381E38F5"/>
    <w:rsid w:val="391C6446"/>
    <w:rsid w:val="395D2BC0"/>
    <w:rsid w:val="396357C8"/>
    <w:rsid w:val="3A7A6130"/>
    <w:rsid w:val="3A8D7D88"/>
    <w:rsid w:val="3AD14C53"/>
    <w:rsid w:val="3B1838AD"/>
    <w:rsid w:val="3BC80DB5"/>
    <w:rsid w:val="3C33530F"/>
    <w:rsid w:val="3CA11EFD"/>
    <w:rsid w:val="3D5C2D3F"/>
    <w:rsid w:val="3D7667FB"/>
    <w:rsid w:val="3E9B1BCD"/>
    <w:rsid w:val="3F837921"/>
    <w:rsid w:val="3FBD09E2"/>
    <w:rsid w:val="3FC456DF"/>
    <w:rsid w:val="41073F26"/>
    <w:rsid w:val="416169C0"/>
    <w:rsid w:val="416A42D8"/>
    <w:rsid w:val="41C43DC0"/>
    <w:rsid w:val="42086A01"/>
    <w:rsid w:val="42197AC1"/>
    <w:rsid w:val="42310B03"/>
    <w:rsid w:val="42754381"/>
    <w:rsid w:val="42C97216"/>
    <w:rsid w:val="438061B8"/>
    <w:rsid w:val="43972157"/>
    <w:rsid w:val="44582737"/>
    <w:rsid w:val="45275804"/>
    <w:rsid w:val="45E654B3"/>
    <w:rsid w:val="464F2DC3"/>
    <w:rsid w:val="464F5C51"/>
    <w:rsid w:val="47214F43"/>
    <w:rsid w:val="479462CB"/>
    <w:rsid w:val="47F815D0"/>
    <w:rsid w:val="481B34EB"/>
    <w:rsid w:val="48744E95"/>
    <w:rsid w:val="489A0885"/>
    <w:rsid w:val="48A009BD"/>
    <w:rsid w:val="49C05AF9"/>
    <w:rsid w:val="49E7550D"/>
    <w:rsid w:val="4A04223F"/>
    <w:rsid w:val="4A6D6E1A"/>
    <w:rsid w:val="4AA46683"/>
    <w:rsid w:val="4AE4316C"/>
    <w:rsid w:val="4AFC24AB"/>
    <w:rsid w:val="4B3275A6"/>
    <w:rsid w:val="4B99582F"/>
    <w:rsid w:val="4C11763C"/>
    <w:rsid w:val="4C35230F"/>
    <w:rsid w:val="4C711F0C"/>
    <w:rsid w:val="4C95666C"/>
    <w:rsid w:val="4D311FF6"/>
    <w:rsid w:val="4D443295"/>
    <w:rsid w:val="4D6D3B41"/>
    <w:rsid w:val="4DDC7D4C"/>
    <w:rsid w:val="4EF66C27"/>
    <w:rsid w:val="4F2D64FE"/>
    <w:rsid w:val="4FB251CD"/>
    <w:rsid w:val="4FC40461"/>
    <w:rsid w:val="4FFF52BF"/>
    <w:rsid w:val="50327DF5"/>
    <w:rsid w:val="50BD6D40"/>
    <w:rsid w:val="51A275B2"/>
    <w:rsid w:val="52067CBA"/>
    <w:rsid w:val="52C83A91"/>
    <w:rsid w:val="531D41B8"/>
    <w:rsid w:val="531D4EA7"/>
    <w:rsid w:val="53A41952"/>
    <w:rsid w:val="53DC4B53"/>
    <w:rsid w:val="54147142"/>
    <w:rsid w:val="554065D8"/>
    <w:rsid w:val="55B27131"/>
    <w:rsid w:val="55DE75E2"/>
    <w:rsid w:val="55EA4783"/>
    <w:rsid w:val="562D6FA6"/>
    <w:rsid w:val="567073BD"/>
    <w:rsid w:val="56BC67DC"/>
    <w:rsid w:val="56CD7BB1"/>
    <w:rsid w:val="573D7AE9"/>
    <w:rsid w:val="57456A68"/>
    <w:rsid w:val="57695F4C"/>
    <w:rsid w:val="57712A81"/>
    <w:rsid w:val="57837926"/>
    <w:rsid w:val="57A52ED6"/>
    <w:rsid w:val="583D60F3"/>
    <w:rsid w:val="586E4BC3"/>
    <w:rsid w:val="58D0366D"/>
    <w:rsid w:val="591F20F6"/>
    <w:rsid w:val="59594D84"/>
    <w:rsid w:val="59AE0375"/>
    <w:rsid w:val="5A01516E"/>
    <w:rsid w:val="5A707207"/>
    <w:rsid w:val="5ABF1ED1"/>
    <w:rsid w:val="5B507A47"/>
    <w:rsid w:val="5B7A5797"/>
    <w:rsid w:val="5B860462"/>
    <w:rsid w:val="5B9040E0"/>
    <w:rsid w:val="5BD25A13"/>
    <w:rsid w:val="5CDF73DE"/>
    <w:rsid w:val="5D677691"/>
    <w:rsid w:val="5E7C064D"/>
    <w:rsid w:val="5E881610"/>
    <w:rsid w:val="5EFB7E0D"/>
    <w:rsid w:val="5FB51B2D"/>
    <w:rsid w:val="6006331E"/>
    <w:rsid w:val="60146765"/>
    <w:rsid w:val="607B4FBA"/>
    <w:rsid w:val="615F7C7C"/>
    <w:rsid w:val="617D5F38"/>
    <w:rsid w:val="61AE6EF4"/>
    <w:rsid w:val="63C13BE2"/>
    <w:rsid w:val="64094779"/>
    <w:rsid w:val="64630677"/>
    <w:rsid w:val="647841DD"/>
    <w:rsid w:val="648B44E1"/>
    <w:rsid w:val="6552284C"/>
    <w:rsid w:val="663573A1"/>
    <w:rsid w:val="66424F97"/>
    <w:rsid w:val="666D0BF8"/>
    <w:rsid w:val="668F0AE4"/>
    <w:rsid w:val="67481227"/>
    <w:rsid w:val="67763F8A"/>
    <w:rsid w:val="67A978F7"/>
    <w:rsid w:val="67AB4AE6"/>
    <w:rsid w:val="67F81964"/>
    <w:rsid w:val="6937758F"/>
    <w:rsid w:val="69C867B8"/>
    <w:rsid w:val="69EB1972"/>
    <w:rsid w:val="6A052F89"/>
    <w:rsid w:val="6A0A46A5"/>
    <w:rsid w:val="6B054D57"/>
    <w:rsid w:val="6B8F403B"/>
    <w:rsid w:val="6BA557DB"/>
    <w:rsid w:val="6BBA7035"/>
    <w:rsid w:val="6C1E75BC"/>
    <w:rsid w:val="6C874B1D"/>
    <w:rsid w:val="6CFD6DE3"/>
    <w:rsid w:val="6D0A2D99"/>
    <w:rsid w:val="6D5A5571"/>
    <w:rsid w:val="6D853084"/>
    <w:rsid w:val="6E4A62DD"/>
    <w:rsid w:val="6E8D6C9D"/>
    <w:rsid w:val="6EBB3BFE"/>
    <w:rsid w:val="6EE21242"/>
    <w:rsid w:val="6FC70A9C"/>
    <w:rsid w:val="70554C40"/>
    <w:rsid w:val="70A802A3"/>
    <w:rsid w:val="70C4095E"/>
    <w:rsid w:val="713272FC"/>
    <w:rsid w:val="71CB1E97"/>
    <w:rsid w:val="71D656C3"/>
    <w:rsid w:val="71EF422F"/>
    <w:rsid w:val="72737FFB"/>
    <w:rsid w:val="72CC6C38"/>
    <w:rsid w:val="73C64161"/>
    <w:rsid w:val="74693CF1"/>
    <w:rsid w:val="74CD2AA3"/>
    <w:rsid w:val="751E0F7D"/>
    <w:rsid w:val="75C14864"/>
    <w:rsid w:val="763331A3"/>
    <w:rsid w:val="76AF2A4D"/>
    <w:rsid w:val="76DE1FB8"/>
    <w:rsid w:val="77454DB7"/>
    <w:rsid w:val="775139B8"/>
    <w:rsid w:val="77BA0F2D"/>
    <w:rsid w:val="77F944FE"/>
    <w:rsid w:val="782A3DD2"/>
    <w:rsid w:val="78787BF8"/>
    <w:rsid w:val="78E33F6B"/>
    <w:rsid w:val="79076A4C"/>
    <w:rsid w:val="79087B98"/>
    <w:rsid w:val="79AA4ABA"/>
    <w:rsid w:val="7A7950F3"/>
    <w:rsid w:val="7ACF10B2"/>
    <w:rsid w:val="7AF10FE2"/>
    <w:rsid w:val="7B4E0EB7"/>
    <w:rsid w:val="7B742306"/>
    <w:rsid w:val="7BD2293F"/>
    <w:rsid w:val="7C0F405C"/>
    <w:rsid w:val="7D54528A"/>
    <w:rsid w:val="7D9472A2"/>
    <w:rsid w:val="7DBE6668"/>
    <w:rsid w:val="7DBF4DB7"/>
    <w:rsid w:val="7E013793"/>
    <w:rsid w:val="7E5B0C2F"/>
    <w:rsid w:val="7E5E484C"/>
    <w:rsid w:val="7EB22927"/>
    <w:rsid w:val="7EDE42E5"/>
    <w:rsid w:val="7F69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265" w:lineRule="auto"/>
      <w:ind w:left="10" w:hanging="10"/>
      <w:outlineLvl w:val="0"/>
    </w:pPr>
    <w:rPr>
      <w:rFonts w:ascii="微软雅黑" w:hAnsi="微软雅黑" w:eastAsia="微软雅黑" w:cs="微软雅黑"/>
      <w:color w:val="000000"/>
      <w:sz w:val="28"/>
      <w:szCs w:val="22"/>
    </w:rPr>
  </w:style>
  <w:style w:type="paragraph" w:styleId="3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1"/>
    <w:pPr>
      <w:autoSpaceDE w:val="0"/>
      <w:autoSpaceDN w:val="0"/>
      <w:jc w:val="left"/>
    </w:pPr>
    <w:rPr>
      <w:rFonts w:ascii="宋体" w:hAnsi="宋体" w:cs="宋体"/>
      <w:sz w:val="22"/>
      <w:szCs w:val="22"/>
      <w:lang w:eastAsia="en-US"/>
    </w:rPr>
  </w:style>
  <w:style w:type="paragraph" w:styleId="6">
    <w:name w:val="Body Text Indent"/>
    <w:basedOn w:val="1"/>
    <w:link w:val="26"/>
    <w:qFormat/>
    <w:uiPriority w:val="0"/>
    <w:pPr>
      <w:ind w:firstLine="560" w:firstLineChars="200"/>
    </w:pPr>
    <w:rPr>
      <w:rFonts w:ascii="Times New Roman" w:hAnsi="Times New Roman" w:eastAsia="仿宋_GB2312"/>
      <w:sz w:val="28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qFormat/>
    <w:uiPriority w:val="0"/>
    <w:pPr>
      <w:ind w:left="100" w:leftChars="2500"/>
    </w:pPr>
    <w:rPr>
      <w:rFonts w:ascii="仿宋_GB2312" w:hAnsi="宋体" w:eastAsia="仿宋_GB2312"/>
      <w:sz w:val="28"/>
    </w:rPr>
  </w:style>
  <w:style w:type="paragraph" w:styleId="9">
    <w:name w:val="Body Text Indent 2"/>
    <w:basedOn w:val="1"/>
    <w:semiHidden/>
    <w:qFormat/>
    <w:uiPriority w:val="0"/>
    <w:pPr>
      <w:spacing w:line="440" w:lineRule="exact"/>
      <w:ind w:firstLine="750"/>
    </w:pPr>
    <w:rPr>
      <w:rFonts w:ascii="宋体" w:hAnsi="宋体"/>
      <w:sz w:val="32"/>
    </w:rPr>
  </w:style>
  <w:style w:type="paragraph" w:styleId="10">
    <w:name w:val="footer"/>
    <w:basedOn w:val="1"/>
    <w:link w:val="2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3">
    <w:name w:val="Body Text First Indent 2"/>
    <w:basedOn w:val="6"/>
    <w:qFormat/>
    <w:uiPriority w:val="0"/>
    <w:pPr>
      <w:ind w:firstLine="420"/>
    </w:pPr>
    <w:rPr>
      <w:rFonts w:ascii="仿宋_GB2312" w:hAnsi="Calibri"/>
      <w:sz w:val="32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  <w:bCs/>
    </w:rPr>
  </w:style>
  <w:style w:type="character" w:styleId="18">
    <w:name w:val="page number"/>
    <w:basedOn w:val="16"/>
    <w:qFormat/>
    <w:uiPriority w:val="0"/>
  </w:style>
  <w:style w:type="character" w:styleId="19">
    <w:name w:val="Hyperlink"/>
    <w:basedOn w:val="16"/>
    <w:qFormat/>
    <w:uiPriority w:val="0"/>
    <w:rPr>
      <w:color w:val="0563C1"/>
      <w:u w:val="single"/>
    </w:rPr>
  </w:style>
  <w:style w:type="paragraph" w:customStyle="1" w:styleId="20">
    <w:name w:val="表格文字"/>
    <w:basedOn w:val="21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  <w:style w:type="paragraph" w:customStyle="1" w:styleId="21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22">
    <w:name w:val="font11"/>
    <w:basedOn w:val="16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  <w:style w:type="character" w:customStyle="1" w:styleId="23">
    <w:name w:val="页眉 字符"/>
    <w:basedOn w:val="16"/>
    <w:link w:val="11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4">
    <w:name w:val="页脚 字符"/>
    <w:basedOn w:val="16"/>
    <w:link w:val="10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5">
    <w:name w:val="font21"/>
    <w:basedOn w:val="1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正文文本缩进 字符"/>
    <w:link w:val="6"/>
    <w:qFormat/>
    <w:uiPriority w:val="0"/>
    <w:rPr>
      <w:rFonts w:eastAsia="仿宋_GB2312"/>
      <w:kern w:val="2"/>
      <w:sz w:val="28"/>
      <w:szCs w:val="24"/>
    </w:rPr>
  </w:style>
  <w:style w:type="character" w:customStyle="1" w:styleId="27">
    <w:name w:val="正文文本缩进 字符1"/>
    <w:basedOn w:val="16"/>
    <w:semiHidden/>
    <w:qFormat/>
    <w:uiPriority w:val="0"/>
    <w:rPr>
      <w:rFonts w:ascii="Calibri" w:hAnsi="Calibri"/>
      <w:kern w:val="2"/>
      <w:sz w:val="21"/>
      <w:szCs w:val="24"/>
    </w:rPr>
  </w:style>
  <w:style w:type="paragraph" w:styleId="28">
    <w:name w:val="List Paragraph"/>
    <w:basedOn w:val="1"/>
    <w:qFormat/>
    <w:uiPriority w:val="99"/>
    <w:pPr>
      <w:ind w:firstLine="420" w:firstLineChars="200"/>
    </w:pPr>
  </w:style>
  <w:style w:type="character" w:customStyle="1" w:styleId="29">
    <w:name w:val="text1"/>
    <w:qFormat/>
    <w:uiPriority w:val="99"/>
    <w:rPr>
      <w:rFonts w:hint="default" w:ascii="Verdana" w:hAnsi="Verdana"/>
      <w:color w:val="000000"/>
      <w:sz w:val="22"/>
    </w:rPr>
  </w:style>
  <w:style w:type="paragraph" w:customStyle="1" w:styleId="30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Cambria" w:hAnsi="Cambria" w:cs="Cambria"/>
      <w:kern w:val="0"/>
      <w:sz w:val="24"/>
      <w:szCs w:val="22"/>
      <w:lang w:eastAsia="en-US" w:bidi="en-US"/>
    </w:r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spacing w:before="65"/>
    </w:pPr>
    <w:rPr>
      <w:rFonts w:ascii="Microsoft JhengHei UI Light" w:hAnsi="Microsoft JhengHei UI Light" w:eastAsia="Microsoft JhengHei UI Light" w:cs="Microsoft JhengHei UI Light"/>
      <w:sz w:val="22"/>
      <w:szCs w:val="22"/>
    </w:rPr>
  </w:style>
  <w:style w:type="character" w:customStyle="1" w:styleId="32">
    <w:name w:val="NormalCharacter"/>
    <w:qFormat/>
    <w:uiPriority w:val="0"/>
  </w:style>
  <w:style w:type="paragraph" w:customStyle="1" w:styleId="3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paragraph" w:customStyle="1" w:styleId="34">
    <w:name w:val="表格样式 2 A"/>
    <w:qFormat/>
    <w:uiPriority w:val="0"/>
    <w:pPr>
      <w:widowControl w:val="0"/>
      <w:jc w:val="both"/>
    </w:pPr>
    <w:rPr>
      <w:rFonts w:hint="eastAsia" w:ascii="Arial Unicode MS" w:hAnsi="Arial Unicode MS" w:eastAsia="Helvetica Neue" w:cs="Arial Unicode MS"/>
      <w:color w:val="000000"/>
      <w:lang w:val="en-US" w:eastAsia="zh-CN" w:bidi="ar-SA"/>
    </w:rPr>
  </w:style>
  <w:style w:type="paragraph" w:customStyle="1" w:styleId="35">
    <w:name w:val="Normal_1"/>
    <w:qFormat/>
    <w:uiPriority w:val="0"/>
    <w:pPr>
      <w:spacing w:before="120" w:after="240"/>
      <w:jc w:val="both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customStyle="1" w:styleId="36">
    <w:name w:val="分论坛名"/>
    <w:basedOn w:val="1"/>
    <w:qFormat/>
    <w:uiPriority w:val="0"/>
    <w:pPr>
      <w:jc w:val="center"/>
    </w:pPr>
    <w:rPr>
      <w:rFonts w:ascii="仿宋_GB2312" w:hAnsi="仿宋_GB2312" w:eastAsia="仿宋_GB2312" w:cs="仿宋_GB2312"/>
      <w:b/>
      <w:bCs/>
      <w:color w:val="000000"/>
      <w:sz w:val="28"/>
      <w:szCs w:val="28"/>
    </w:rPr>
  </w:style>
  <w:style w:type="table" w:customStyle="1" w:styleId="37">
    <w:name w:val="网格表 4 - 着色 12"/>
    <w:basedOn w:val="14"/>
    <w:qFormat/>
    <w:uiPriority w:val="49"/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8">
    <w:name w:val="Table Normal1"/>
    <w:semiHidden/>
    <w:unhideWhenUsed/>
    <w:qFormat/>
    <w:uiPriority w:val="0"/>
    <w:rPr>
      <w:rFonts w:ascii="Arial" w:hAnsi="Arial" w:cs="Arial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9">
    <w:name w:val="10"/>
    <w:basedOn w:val="16"/>
    <w:qFormat/>
    <w:uiPriority w:val="0"/>
    <w:rPr>
      <w:rFonts w:hint="default" w:ascii="Times New Roman" w:hAnsi="Times New Roman" w:cs="Times New Roman"/>
    </w:rPr>
  </w:style>
  <w:style w:type="character" w:customStyle="1" w:styleId="40">
    <w:name w:val="15"/>
    <w:basedOn w:val="16"/>
    <w:qFormat/>
    <w:uiPriority w:val="0"/>
    <w:rPr>
      <w:rFonts w:hint="default" w:ascii="Times New Roman" w:hAnsi="Times New Roman" w:cs="Times New Roman"/>
    </w:rPr>
  </w:style>
  <w:style w:type="character" w:customStyle="1" w:styleId="41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2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754</Words>
  <Characters>815</Characters>
  <Lines>299</Lines>
  <Paragraphs>165</Paragraphs>
  <TotalTime>18</TotalTime>
  <ScaleCrop>false</ScaleCrop>
  <LinksUpToDate>false</LinksUpToDate>
  <CharactersWithSpaces>872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2025-08-07T11:07:00Z</dcterms:created>
  <dc:creator>cctvy</dc:creator>
  <cp:lastModifiedBy>翠</cp:lastModifiedBy>
  <cp:lastPrinted>2023-04-07T04:45:00Z</cp:lastPrinted>
  <dcterms:modified xsi:type="dcterms:W3CDTF">2026-03-25T04:16:11Z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6D657C62DD5D4D37B74D155370F52BA1_13</vt:lpwstr>
  </property>
  <property fmtid="{D5CDD505-2E9C-101B-9397-08002B2CF9AE}" pid="4" name="KSOTemplateDocerSaveRecord">
    <vt:lpwstr>eyJoZGlkIjoiMmM0MTM2NjYyZjI5MmFkMmYzMGY4NWQ0MDg4ZTlhZWEiLCJ1c2VySWQiOiI1MTg5NDY5MzEifQ==</vt:lpwstr>
  </property>
</Properties>
</file>